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9E25AD" w:rsidP="009E25AD">
      <w:pPr>
        <w:jc w:val="center"/>
        <w:rPr>
          <w:b/>
          <w:color w:val="auto"/>
          <w:sz w:val="28"/>
          <w:shd w:val="clear" w:color="auto" w:fill="auto"/>
        </w:rPr>
      </w:pPr>
      <w:r>
        <w:rPr>
          <w:b/>
          <w:sz w:val="28"/>
        </w:rPr>
        <w:t>NOTICE OF PUBLIC HEARING</w:t>
      </w:r>
    </w:p>
    <w:p w:rsidR="009E25AD" w:rsidP="009E25AD">
      <w:pPr>
        <w:jc w:val="center"/>
        <w:rPr>
          <w:color w:val="auto"/>
          <w:shd w:val="clear" w:color="auto" w:fill="auto"/>
        </w:rPr>
      </w:pPr>
      <w:bookmarkStart w:id="0" w:name="_GoBack"/>
    </w:p>
    <w:p w:rsidR="009E25AD" w:rsidRPr="002B7DC1" w:rsidP="009E25AD">
      <w:pPr>
        <w:pStyle w:val="BodyText"/>
        <w:spacing w:after="180"/>
        <w:ind w:firstLine="720"/>
        <w:jc w:val="both"/>
        <w:rPr>
          <w:color w:val="auto"/>
          <w:sz w:val="22"/>
          <w:szCs w:val="22"/>
          <w:shd w:val="clear" w:color="auto" w:fill="auto"/>
        </w:rPr>
      </w:pPr>
      <w:bookmarkEnd w:id="0"/>
      <w:r w:rsidRPr="002B7DC1">
        <w:rPr>
          <w:sz w:val="22"/>
          <w:szCs w:val="22"/>
        </w:rPr>
        <w:t>PUBLIC NOTICE IS HEREBY GIVEN that a public hearing will be held by a representative of The Industrial Development Authority of the County of Maricopa (the “</w:t>
      </w:r>
      <w:r>
        <w:rPr>
          <w:sz w:val="22"/>
          <w:szCs w:val="22"/>
        </w:rPr>
        <w:t>Authority</w:t>
      </w:r>
      <w:r w:rsidRPr="002B7DC1">
        <w:rPr>
          <w:sz w:val="22"/>
          <w:szCs w:val="22"/>
        </w:rPr>
        <w:t>”) on September</w:t>
      </w:r>
      <w:r>
        <w:rPr>
          <w:sz w:val="22"/>
          <w:szCs w:val="22"/>
        </w:rPr>
        <w:t> 2</w:t>
      </w:r>
      <w:r w:rsidRPr="002B7DC1">
        <w:rPr>
          <w:sz w:val="22"/>
          <w:szCs w:val="22"/>
        </w:rPr>
        <w:t>,</w:t>
      </w:r>
      <w:r>
        <w:rPr>
          <w:sz w:val="22"/>
          <w:szCs w:val="22"/>
        </w:rPr>
        <w:t> </w:t>
      </w:r>
      <w:r w:rsidRPr="002B7DC1">
        <w:rPr>
          <w:sz w:val="22"/>
          <w:szCs w:val="22"/>
        </w:rPr>
        <w:t xml:space="preserve">2020, at 9:00 a.m., MST, in the Maricopa County Administration Building, First Floor Lobby, 301 West Jefferson, Phoenix, Arizona 85003, regarding the </w:t>
      </w:r>
      <w:r>
        <w:rPr>
          <w:sz w:val="22"/>
          <w:szCs w:val="22"/>
        </w:rPr>
        <w:t xml:space="preserve">proposed issuance by the Authority of its </w:t>
      </w:r>
      <w:r w:rsidRPr="002B7DC1">
        <w:rPr>
          <w:sz w:val="22"/>
          <w:szCs w:val="22"/>
        </w:rPr>
        <w:t>Educational Facilities Revenue Bonds (Ottawa University), Series 2020 (the “Bonds”),</w:t>
      </w:r>
      <w:r w:rsidRPr="002B7DC1">
        <w:rPr>
          <w:color w:val="000000"/>
          <w:sz w:val="22"/>
          <w:szCs w:val="22"/>
        </w:rPr>
        <w:t xml:space="preserve"> to be issued </w:t>
      </w:r>
      <w:r w:rsidRPr="002B7DC1">
        <w:rPr>
          <w:sz w:val="22"/>
          <w:szCs w:val="22"/>
        </w:rPr>
        <w:t>pursuant to a plan of finance</w:t>
      </w:r>
      <w:r w:rsidRPr="002B7DC1">
        <w:rPr>
          <w:color w:val="000000"/>
          <w:sz w:val="22"/>
          <w:szCs w:val="22"/>
        </w:rPr>
        <w:t xml:space="preserve"> </w:t>
      </w:r>
      <w:r>
        <w:rPr>
          <w:color w:val="000000"/>
          <w:sz w:val="22"/>
          <w:szCs w:val="22"/>
        </w:rPr>
        <w:t xml:space="preserve">in one or more tax-exempt and/or taxable series </w:t>
      </w:r>
      <w:r w:rsidRPr="002B7DC1">
        <w:rPr>
          <w:color w:val="000000"/>
          <w:sz w:val="22"/>
          <w:szCs w:val="22"/>
        </w:rPr>
        <w:t>in an aggregate principal amount not to exceed $</w:t>
      </w:r>
      <w:r>
        <w:rPr>
          <w:color w:val="000000"/>
          <w:sz w:val="22"/>
          <w:szCs w:val="22"/>
        </w:rPr>
        <w:t>41</w:t>
      </w:r>
      <w:r w:rsidRPr="002B7DC1">
        <w:rPr>
          <w:color w:val="000000"/>
          <w:sz w:val="22"/>
          <w:szCs w:val="22"/>
        </w:rPr>
        <w:t>,000,000</w:t>
      </w:r>
      <w:r w:rsidRPr="002B7DC1">
        <w:rPr>
          <w:sz w:val="22"/>
          <w:szCs w:val="22"/>
        </w:rPr>
        <w:t xml:space="preserve">. </w:t>
      </w:r>
    </w:p>
    <w:p w:rsidR="009E25AD" w:rsidRPr="002B7DC1" w:rsidP="009E25AD">
      <w:pPr>
        <w:spacing w:after="120"/>
        <w:ind w:firstLine="720"/>
        <w:jc w:val="both"/>
        <w:rPr>
          <w:color w:val="auto"/>
          <w:sz w:val="22"/>
          <w:szCs w:val="22"/>
          <w:shd w:val="clear" w:color="auto" w:fill="auto"/>
        </w:rPr>
      </w:pPr>
      <w:r w:rsidRPr="002B7DC1">
        <w:rPr>
          <w:sz w:val="22"/>
          <w:szCs w:val="22"/>
        </w:rPr>
        <w:t xml:space="preserve">The </w:t>
      </w:r>
      <w:r>
        <w:rPr>
          <w:sz w:val="22"/>
          <w:szCs w:val="22"/>
        </w:rPr>
        <w:t xml:space="preserve">Authority will loan the </w:t>
      </w:r>
      <w:r w:rsidRPr="002B7DC1">
        <w:rPr>
          <w:sz w:val="22"/>
          <w:szCs w:val="22"/>
        </w:rPr>
        <w:t xml:space="preserve">proceeds of the Bonds to Ottawa University, a Kansas </w:t>
      </w:r>
      <w:r w:rsidRPr="000722D2">
        <w:rPr>
          <w:sz w:val="22"/>
          <w:szCs w:val="22"/>
        </w:rPr>
        <w:t xml:space="preserve">nonprofit corporation </w:t>
      </w:r>
      <w:r>
        <w:rPr>
          <w:sz w:val="22"/>
          <w:szCs w:val="22"/>
        </w:rPr>
        <w:t xml:space="preserve">authorized to transact business in Arizona </w:t>
      </w:r>
      <w:r w:rsidRPr="000722D2">
        <w:rPr>
          <w:sz w:val="22"/>
          <w:szCs w:val="22"/>
        </w:rPr>
        <w:t xml:space="preserve">and an organization described in 501(c)(3) of the Internal Revenue Code of 1986, as amended </w:t>
      </w:r>
      <w:r w:rsidRPr="002B7DC1">
        <w:rPr>
          <w:sz w:val="22"/>
          <w:szCs w:val="22"/>
        </w:rPr>
        <w:t xml:space="preserve">(the “Borrower”), to (i) </w:t>
      </w:r>
      <w:r>
        <w:rPr>
          <w:sz w:val="22"/>
          <w:szCs w:val="22"/>
        </w:rPr>
        <w:t xml:space="preserve">with an estimated $36,800,000 aggregate principal amount to </w:t>
      </w:r>
      <w:r w:rsidRPr="002B7DC1">
        <w:rPr>
          <w:sz w:val="22"/>
          <w:szCs w:val="22"/>
        </w:rPr>
        <w:t>finance the acquisition and equipping of the residence hall building</w:t>
      </w:r>
      <w:r>
        <w:rPr>
          <w:sz w:val="22"/>
          <w:szCs w:val="22"/>
        </w:rPr>
        <w:t>, comprised of an approximately 76,300 square foot, four-story building (“Building A”) and the student union building, with a kitchen and dining hall, comprised of an approximately 26,000 square foot, two-story</w:t>
      </w:r>
      <w:r w:rsidRPr="002B7DC1">
        <w:rPr>
          <w:sz w:val="22"/>
          <w:szCs w:val="22"/>
        </w:rPr>
        <w:t xml:space="preserve"> </w:t>
      </w:r>
      <w:r>
        <w:rPr>
          <w:sz w:val="22"/>
          <w:szCs w:val="22"/>
        </w:rPr>
        <w:t>building (“Building B”), each l</w:t>
      </w:r>
      <w:r w:rsidRPr="002B7DC1">
        <w:rPr>
          <w:sz w:val="22"/>
          <w:szCs w:val="22"/>
        </w:rPr>
        <w:t xml:space="preserve">ocated on its </w:t>
      </w:r>
      <w:r>
        <w:rPr>
          <w:sz w:val="22"/>
          <w:szCs w:val="22"/>
        </w:rPr>
        <w:t xml:space="preserve">Surprise, Arizona </w:t>
      </w:r>
      <w:r w:rsidRPr="002B7DC1">
        <w:rPr>
          <w:sz w:val="22"/>
          <w:szCs w:val="22"/>
        </w:rPr>
        <w:t>campus at 14</w:t>
      </w:r>
      <w:r>
        <w:rPr>
          <w:sz w:val="22"/>
          <w:szCs w:val="22"/>
        </w:rPr>
        <w:t>360</w:t>
      </w:r>
      <w:r w:rsidRPr="002B7DC1">
        <w:rPr>
          <w:sz w:val="22"/>
          <w:szCs w:val="22"/>
        </w:rPr>
        <w:t xml:space="preserve"> W</w:t>
      </w:r>
      <w:r>
        <w:rPr>
          <w:sz w:val="22"/>
          <w:szCs w:val="22"/>
        </w:rPr>
        <w:t>.</w:t>
      </w:r>
      <w:r w:rsidRPr="002B7DC1">
        <w:rPr>
          <w:sz w:val="22"/>
          <w:szCs w:val="22"/>
        </w:rPr>
        <w:t xml:space="preserve"> Tierra Buena Lane, Surprise, Arizona</w:t>
      </w:r>
      <w:r>
        <w:rPr>
          <w:sz w:val="22"/>
          <w:szCs w:val="22"/>
        </w:rPr>
        <w:t xml:space="preserve"> </w:t>
      </w:r>
      <w:r w:rsidRPr="002B7DC1">
        <w:rPr>
          <w:sz w:val="22"/>
          <w:szCs w:val="22"/>
        </w:rPr>
        <w:t>(</w:t>
      </w:r>
      <w:r>
        <w:rPr>
          <w:sz w:val="22"/>
          <w:szCs w:val="22"/>
        </w:rPr>
        <w:t xml:space="preserve">together, </w:t>
      </w:r>
      <w:r w:rsidRPr="002B7DC1">
        <w:rPr>
          <w:sz w:val="22"/>
          <w:szCs w:val="22"/>
        </w:rPr>
        <w:t xml:space="preserve">the “Facilities”), </w:t>
      </w:r>
      <w:r>
        <w:rPr>
          <w:sz w:val="22"/>
          <w:szCs w:val="22"/>
        </w:rPr>
        <w:t xml:space="preserve">and </w:t>
      </w:r>
      <w:r w:rsidRPr="002B7DC1">
        <w:rPr>
          <w:sz w:val="22"/>
          <w:szCs w:val="22"/>
        </w:rPr>
        <w:t xml:space="preserve">(ii) </w:t>
      </w:r>
      <w:r>
        <w:rPr>
          <w:sz w:val="22"/>
          <w:szCs w:val="22"/>
        </w:rPr>
        <w:t xml:space="preserve">with an estimated $4,200,000 aggregate principal amount to finance or </w:t>
      </w:r>
      <w:r w:rsidRPr="002B7DC1">
        <w:rPr>
          <w:sz w:val="22"/>
          <w:szCs w:val="22"/>
        </w:rPr>
        <w:t xml:space="preserve">refinance </w:t>
      </w:r>
      <w:r>
        <w:rPr>
          <w:sz w:val="22"/>
          <w:szCs w:val="22"/>
        </w:rPr>
        <w:t xml:space="preserve">the acquisition of </w:t>
      </w:r>
      <w:r w:rsidRPr="002B7DC1">
        <w:rPr>
          <w:sz w:val="22"/>
          <w:szCs w:val="22"/>
        </w:rPr>
        <w:t xml:space="preserve">certain </w:t>
      </w:r>
      <w:r>
        <w:rPr>
          <w:sz w:val="22"/>
          <w:szCs w:val="22"/>
        </w:rPr>
        <w:t>equipment used by the Borrower at the following locations: 1001 S. Cedar St, , 724 E. 11</w:t>
      </w:r>
      <w:r w:rsidRPr="0030402A">
        <w:rPr>
          <w:sz w:val="22"/>
          <w:szCs w:val="22"/>
          <w:vertAlign w:val="superscript"/>
        </w:rPr>
        <w:t>th</w:t>
      </w:r>
      <w:r>
        <w:rPr>
          <w:sz w:val="22"/>
          <w:szCs w:val="22"/>
        </w:rPr>
        <w:t xml:space="preserve"> St., 331 E. 11</w:t>
      </w:r>
      <w:r w:rsidRPr="0030402A">
        <w:rPr>
          <w:sz w:val="22"/>
          <w:szCs w:val="22"/>
          <w:vertAlign w:val="superscript"/>
        </w:rPr>
        <w:t>th</w:t>
      </w:r>
      <w:r>
        <w:rPr>
          <w:sz w:val="22"/>
          <w:szCs w:val="22"/>
        </w:rPr>
        <w:t xml:space="preserve"> St., </w:t>
      </w:r>
      <w:r w:rsidR="00D017F1">
        <w:rPr>
          <w:sz w:val="22"/>
          <w:szCs w:val="22"/>
        </w:rPr>
        <w:t>328 E. 9</w:t>
      </w:r>
      <w:r w:rsidRPr="00D017F1" w:rsidR="00D017F1">
        <w:rPr>
          <w:sz w:val="22"/>
          <w:szCs w:val="22"/>
          <w:vertAlign w:val="superscript"/>
        </w:rPr>
        <w:t>th</w:t>
      </w:r>
      <w:r w:rsidR="00D017F1">
        <w:rPr>
          <w:sz w:val="22"/>
          <w:szCs w:val="22"/>
        </w:rPr>
        <w:t xml:space="preserve"> St., </w:t>
      </w:r>
      <w:r>
        <w:rPr>
          <w:sz w:val="22"/>
          <w:szCs w:val="22"/>
        </w:rPr>
        <w:t>420 E. 9</w:t>
      </w:r>
      <w:r w:rsidRPr="0030402A">
        <w:rPr>
          <w:sz w:val="22"/>
          <w:szCs w:val="22"/>
          <w:vertAlign w:val="superscript"/>
        </w:rPr>
        <w:t>th</w:t>
      </w:r>
      <w:r>
        <w:rPr>
          <w:sz w:val="22"/>
          <w:szCs w:val="22"/>
        </w:rPr>
        <w:t xml:space="preserve"> St., 1012 Braves Lane, 501 Otter Lane, 328 E. 9</w:t>
      </w:r>
      <w:r w:rsidRPr="0030402A">
        <w:rPr>
          <w:sz w:val="22"/>
          <w:szCs w:val="22"/>
          <w:vertAlign w:val="superscript"/>
        </w:rPr>
        <w:t>th</w:t>
      </w:r>
      <w:r>
        <w:rPr>
          <w:sz w:val="22"/>
          <w:szCs w:val="22"/>
        </w:rPr>
        <w:t xml:space="preserve"> St., 521 Otter Lane, 1007 College Lane, 1001 College Lane, 1045 College Lane, 1021 College Lane, 1014 College Lane, 832 S. Oak, 803 S. Oak, 401 </w:t>
      </w:r>
      <w:r w:rsidR="000116CE">
        <w:rPr>
          <w:sz w:val="22"/>
          <w:szCs w:val="22"/>
        </w:rPr>
        <w:t xml:space="preserve">S. </w:t>
      </w:r>
      <w:r>
        <w:rPr>
          <w:sz w:val="22"/>
          <w:szCs w:val="22"/>
        </w:rPr>
        <w:t>Main St., in Ottawa, Kansas ($2,100,000),</w:t>
      </w:r>
      <w:r w:rsidRPr="002B7DC1">
        <w:rPr>
          <w:sz w:val="22"/>
          <w:szCs w:val="22"/>
        </w:rPr>
        <w:t xml:space="preserve"> </w:t>
      </w:r>
      <w:r>
        <w:rPr>
          <w:sz w:val="22"/>
          <w:szCs w:val="22"/>
        </w:rPr>
        <w:t xml:space="preserve">and 14360 W. Tierra Buena Lane, </w:t>
      </w:r>
      <w:r w:rsidRPr="002B7DC1">
        <w:rPr>
          <w:sz w:val="22"/>
          <w:szCs w:val="22"/>
        </w:rPr>
        <w:t>14440 W</w:t>
      </w:r>
      <w:r>
        <w:rPr>
          <w:sz w:val="22"/>
          <w:szCs w:val="22"/>
        </w:rPr>
        <w:t>.</w:t>
      </w:r>
      <w:r w:rsidRPr="002B7DC1">
        <w:rPr>
          <w:sz w:val="22"/>
          <w:szCs w:val="22"/>
        </w:rPr>
        <w:t xml:space="preserve"> Tierra Buena Lane</w:t>
      </w:r>
      <w:r>
        <w:rPr>
          <w:sz w:val="22"/>
          <w:szCs w:val="22"/>
        </w:rPr>
        <w:t>, 14312 W. Tierra Buena Lane and 15950 North Civic Center Plaza</w:t>
      </w:r>
      <w:r w:rsidRPr="002B7DC1">
        <w:rPr>
          <w:sz w:val="22"/>
          <w:szCs w:val="22"/>
        </w:rPr>
        <w:t xml:space="preserve"> </w:t>
      </w:r>
      <w:r>
        <w:rPr>
          <w:sz w:val="22"/>
          <w:szCs w:val="22"/>
        </w:rPr>
        <w:t xml:space="preserve">in </w:t>
      </w:r>
      <w:r w:rsidRPr="002B7DC1">
        <w:rPr>
          <w:sz w:val="22"/>
          <w:szCs w:val="22"/>
        </w:rPr>
        <w:t>Surprise, Ari</w:t>
      </w:r>
      <w:r>
        <w:rPr>
          <w:sz w:val="22"/>
          <w:szCs w:val="22"/>
        </w:rPr>
        <w:t>zona ($2,100,000) (collectively, the “Equipment”) (including in each case, allocable amounts to fund</w:t>
      </w:r>
      <w:r w:rsidRPr="002B7DC1">
        <w:rPr>
          <w:sz w:val="22"/>
          <w:szCs w:val="22"/>
        </w:rPr>
        <w:t xml:space="preserve"> any necessary reserves and pay a portion of the costs of issuanc</w:t>
      </w:r>
      <w:r>
        <w:rPr>
          <w:sz w:val="22"/>
          <w:szCs w:val="22"/>
        </w:rPr>
        <w:t>e of the Bonds</w:t>
      </w:r>
      <w:r w:rsidRPr="002B7DC1">
        <w:rPr>
          <w:sz w:val="22"/>
          <w:szCs w:val="22"/>
        </w:rPr>
        <w:t xml:space="preserve">).  The Facilities </w:t>
      </w:r>
      <w:r>
        <w:rPr>
          <w:sz w:val="22"/>
          <w:szCs w:val="22"/>
        </w:rPr>
        <w:t xml:space="preserve">and Equipment </w:t>
      </w:r>
      <w:r w:rsidRPr="002B7DC1">
        <w:rPr>
          <w:sz w:val="22"/>
          <w:szCs w:val="22"/>
        </w:rPr>
        <w:t>financed with the proceeds of the Bonds will be owned and operated by the Borrower.</w:t>
      </w:r>
    </w:p>
    <w:p w:rsidR="009E25AD" w:rsidRPr="002B7DC1" w:rsidP="009E25AD">
      <w:pPr>
        <w:spacing w:after="120"/>
        <w:ind w:firstLine="720"/>
        <w:jc w:val="both"/>
        <w:rPr>
          <w:color w:val="auto"/>
          <w:sz w:val="22"/>
          <w:szCs w:val="22"/>
          <w:shd w:val="clear" w:color="auto" w:fill="auto"/>
        </w:rPr>
      </w:pPr>
      <w:r w:rsidRPr="002B7DC1">
        <w:rPr>
          <w:sz w:val="22"/>
          <w:szCs w:val="22"/>
        </w:rPr>
        <w:t xml:space="preserve">The principal of, premium, if any, and interest on the Bonds </w:t>
      </w:r>
      <w:r>
        <w:rPr>
          <w:sz w:val="22"/>
          <w:szCs w:val="22"/>
        </w:rPr>
        <w:t>shall never</w:t>
      </w:r>
      <w:r w:rsidRPr="002B7DC1">
        <w:rPr>
          <w:sz w:val="22"/>
          <w:szCs w:val="22"/>
        </w:rPr>
        <w:t xml:space="preserve"> constitute </w:t>
      </w:r>
      <w:r>
        <w:rPr>
          <w:sz w:val="22"/>
          <w:szCs w:val="22"/>
        </w:rPr>
        <w:t>the debt or</w:t>
      </w:r>
      <w:r w:rsidRPr="002B7DC1">
        <w:rPr>
          <w:sz w:val="22"/>
          <w:szCs w:val="22"/>
        </w:rPr>
        <w:t xml:space="preserve"> indebtedness or liability of the Authority, Maricopa County, the State of Arizona, or any political subdivision of the State of Arizona</w:t>
      </w:r>
      <w:r>
        <w:rPr>
          <w:sz w:val="22"/>
          <w:szCs w:val="22"/>
        </w:rPr>
        <w:t xml:space="preserve"> within the meaning of any provision of the Constitution of the State of Arizona</w:t>
      </w:r>
      <w:r w:rsidRPr="002B7DC1">
        <w:rPr>
          <w:sz w:val="22"/>
          <w:szCs w:val="22"/>
        </w:rPr>
        <w:t xml:space="preserve">, </w:t>
      </w:r>
      <w:r>
        <w:rPr>
          <w:sz w:val="22"/>
          <w:szCs w:val="22"/>
        </w:rPr>
        <w:t xml:space="preserve">and shall not constitute or give rise to a pecuniary liability or </w:t>
      </w:r>
      <w:r w:rsidRPr="002B7DC1">
        <w:rPr>
          <w:sz w:val="22"/>
          <w:szCs w:val="22"/>
        </w:rPr>
        <w:t>a charge against their general credit or any taxing powers, but shall be payable solely from the sources provided for in the proceedings pursuant to which the Bonds are issued.</w:t>
      </w:r>
    </w:p>
    <w:p w:rsidR="009E25AD" w:rsidRPr="002B7DC1" w:rsidP="009E25AD">
      <w:pPr>
        <w:ind w:firstLine="720"/>
        <w:jc w:val="both"/>
        <w:rPr>
          <w:color w:val="auto"/>
          <w:sz w:val="22"/>
          <w:szCs w:val="22"/>
          <w:shd w:val="clear" w:color="auto" w:fill="auto"/>
        </w:rPr>
      </w:pPr>
      <w:r w:rsidRPr="002B7DC1">
        <w:rPr>
          <w:sz w:val="22"/>
          <w:szCs w:val="22"/>
        </w:rPr>
        <w:t xml:space="preserve">This public notice is published pursuant to the requirements of Section 147(f) of the Internal Revenue Code of 1986, as amended. Any interested persons may attend or send written comments and express their views with respect to the Bonds, and the location and nature of the </w:t>
      </w:r>
      <w:r>
        <w:rPr>
          <w:sz w:val="22"/>
          <w:szCs w:val="22"/>
        </w:rPr>
        <w:t>Facilities and Equipment to be financed or refinanced</w:t>
      </w:r>
      <w:r w:rsidRPr="002B7DC1">
        <w:rPr>
          <w:sz w:val="22"/>
          <w:szCs w:val="22"/>
        </w:rPr>
        <w:t>. Any written comments should be submitted to The Industrial Development Authority of the County of Maricopa c/o Maricopa County, 10</w:t>
      </w:r>
      <w:r w:rsidRPr="002B7DC1">
        <w:rPr>
          <w:sz w:val="22"/>
          <w:szCs w:val="22"/>
          <w:vertAlign w:val="superscript"/>
        </w:rPr>
        <w:t>th </w:t>
      </w:r>
      <w:r w:rsidRPr="002B7DC1">
        <w:rPr>
          <w:sz w:val="22"/>
          <w:szCs w:val="22"/>
        </w:rPr>
        <w:t>Floor, 301 West Jefferson, Phoenix, Arizona 85003, Attention: President, clearly marked: “Ottawa University” for receipt prior to the time of the hearing.</w:t>
      </w:r>
    </w:p>
    <w:p w:rsidR="009E25AD" w:rsidRPr="002B7DC1" w:rsidP="009E25AD">
      <w:pPr>
        <w:ind w:firstLine="720"/>
        <w:jc w:val="both"/>
        <w:rPr>
          <w:color w:val="auto"/>
          <w:sz w:val="22"/>
          <w:szCs w:val="22"/>
          <w:shd w:val="clear" w:color="auto" w:fill="auto"/>
        </w:rPr>
      </w:pPr>
    </w:p>
    <w:p w:rsidR="009E25AD" w:rsidRPr="002B7DC1" w:rsidP="009E25AD">
      <w:pPr>
        <w:ind w:left="3690"/>
        <w:rPr>
          <w:b/>
          <w:color w:val="auto"/>
          <w:sz w:val="22"/>
          <w:szCs w:val="22"/>
          <w:shd w:val="clear" w:color="auto" w:fill="auto"/>
        </w:rPr>
      </w:pPr>
      <w:r w:rsidRPr="002B7DC1">
        <w:rPr>
          <w:sz w:val="22"/>
          <w:szCs w:val="22"/>
        </w:rPr>
        <w:t>THE INDUSTRIAL DEVELOPMENT AUTHORITY OF THE COUNTY OF MARICOPA</w:t>
      </w:r>
    </w:p>
    <w:p w:rsidR="009E25AD" w:rsidRPr="002B7DC1" w:rsidP="009E25AD">
      <w:pPr>
        <w:suppressAutoHyphens/>
        <w:spacing w:after="220"/>
        <w:jc w:val="center"/>
        <w:rPr>
          <w:b/>
          <w:color w:val="auto"/>
          <w:sz w:val="22"/>
          <w:szCs w:val="22"/>
          <w:shd w:val="clear" w:color="auto" w:fill="auto"/>
        </w:rPr>
      </w:pPr>
    </w:p>
    <w:p w:rsidR="009E25AD" w:rsidP="009E25AD">
      <w:pPr>
        <w:pStyle w:val="GTDocID"/>
        <w:rPr>
          <w:color w:val="auto"/>
          <w:shd w:val="clear" w:color="auto" w:fill="auto"/>
        </w:rPr>
      </w:pPr>
    </w:p>
    <w:p w:rsidR="009E25AD" w:rsidP="009E25AD">
      <w:pPr>
        <w:rPr>
          <w:color w:val="auto"/>
          <w:shd w:val="clear" w:color="auto" w:fill="auto"/>
        </w:rPr>
      </w:pPr>
    </w:p>
    <w:p w:rsidR="00076F58" w:rsidRPr="009E25AD" w:rsidP="009E25AD">
      <w:pPr>
        <w:rPr>
          <w:color w:val="auto"/>
          <w:shd w:val="clear" w:color="auto" w:fill="auto"/>
        </w:rPr>
      </w:pPr>
    </w:p>
    <w:sectPr w:rsidSect="00337BBC">
      <w:headerReference w:type="even" r:id="rId4"/>
      <w:headerReference w:type="default" r:id="rId5"/>
      <w:footerReference w:type="even" r:id="rId6"/>
      <w:footerReference w:type="default" r:id="rId7"/>
      <w:headerReference w:type="first" r:id="rId8"/>
      <w:footerReference w:type="first" r:id="rId9"/>
      <w:pgSz w:w="12240" w:h="15840" w:code="1"/>
      <w:pgMar w:top="1368" w:right="1440" w:bottom="1368" w:left="1440" w:header="720" w:footer="720" w:gutter="0"/>
      <w:paperSrc w:first="260"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1824">
    <w:pPr>
      <w:pStyle w:val="Footer"/>
      <w:rPr>
        <w:color w:val="auto"/>
        <w:shd w:val="clear" w:color="auto" w:fil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4787" w:rsidRPr="00D039D5">
    <w:pPr>
      <w:pStyle w:val="Footer"/>
      <w:spacing w:after="240"/>
      <w:rPr>
        <w:color w:val="auto"/>
        <w:sz w:val="16"/>
        <w:szCs w:val="16"/>
        <w:shd w:val="clear" w:color="auto" w:fill="auto"/>
      </w:rPr>
    </w:pPr>
    <w:r w:rsidRPr="00781824">
      <w:rPr>
        <w:noProof/>
        <w:sz w:val="14"/>
        <w:szCs w:val="16"/>
      </w:rPr>
      <w:t>{0005820.0002/01120787.DOCX / 4}</w:t>
    </w:r>
  </w:p>
  <w:p w:rsidR="00B14787" w:rsidRPr="00D039D5">
    <w:pPr>
      <w:spacing w:line="200" w:lineRule="exact"/>
      <w:rPr>
        <w:color w:val="auto"/>
        <w:sz w:val="16"/>
        <w:szCs w:val="16"/>
        <w:shd w:val="clear" w:color="auto" w:fill="aut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4787">
    <w:pPr>
      <w:pStyle w:val="Footer"/>
      <w:rPr>
        <w:color w:val="auto"/>
        <w:shd w:val="clear" w:color="auto" w:fill="auto"/>
      </w:rPr>
    </w:pPr>
    <w:r w:rsidR="00850CE0">
      <w:rPr>
        <w:rStyle w:val="DocID"/>
        <w:b/>
        <w:bCs/>
      </w:rPr>
      <w:t>Error! Unknown document property name.</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18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279E" w:rsidP="00A75798">
    <w:pPr>
      <w:pStyle w:val="Header"/>
      <w:jc w:val="right"/>
      <w:rPr>
        <w:color w:val="auto"/>
        <w:shd w:val="clear" w:color="auto" w:fill="auto"/>
      </w:rPr>
    </w:pPr>
    <w:r>
      <w:t xml:space="preserve"> MCIDA FINAL NOTICE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1824">
    <w:pPr>
      <w:pStyle w:val="Header"/>
      <w:rPr>
        <w:color w:val="auto"/>
        <w:shd w:val="clear" w:color="auto" w:fil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19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1914"/>
    <w:pPr>
      <w:tabs>
        <w:tab w:val="center" w:pos="4680"/>
        <w:tab w:val="right" w:pos="9360"/>
      </w:tabs>
    </w:pPr>
  </w:style>
  <w:style w:type="character" w:customStyle="1" w:styleId="FooterChar">
    <w:name w:val="Footer Char"/>
    <w:basedOn w:val="DefaultParagraphFont"/>
    <w:link w:val="Footer"/>
    <w:uiPriority w:val="99"/>
    <w:rsid w:val="00E71914"/>
    <w:rPr>
      <w:rFonts w:ascii="Times New Roman" w:eastAsia="Times New Roman" w:hAnsi="Times New Roman" w:cs="Times New Roman"/>
      <w:sz w:val="24"/>
      <w:szCs w:val="24"/>
    </w:rPr>
  </w:style>
  <w:style w:type="character" w:customStyle="1" w:styleId="DocID">
    <w:name w:val="DocID"/>
    <w:basedOn w:val="DefaultParagraphFont"/>
    <w:uiPriority w:val="1"/>
    <w:rsid w:val="00E71914"/>
    <w:rPr>
      <w:rFonts w:ascii="Times New Roman" w:hAnsi="Times New Roman"/>
      <w:sz w:val="16"/>
    </w:rPr>
  </w:style>
  <w:style w:type="paragraph" w:customStyle="1" w:styleId="GTDocID">
    <w:name w:val="GT DocID"/>
    <w:basedOn w:val="Normal"/>
    <w:link w:val="GTDocIDChar"/>
    <w:qFormat/>
    <w:rsid w:val="00E71914"/>
    <w:pPr>
      <w:spacing w:after="200" w:line="276" w:lineRule="auto"/>
    </w:pPr>
    <w:rPr>
      <w:rFonts w:ascii="Arial" w:hAnsi="Arial" w:eastAsiaTheme="minorHAnsi" w:cstheme="minorBidi"/>
      <w:i/>
      <w:sz w:val="16"/>
      <w:szCs w:val="22"/>
    </w:rPr>
  </w:style>
  <w:style w:type="character" w:customStyle="1" w:styleId="GTDocIDChar">
    <w:name w:val="GT DocID Char"/>
    <w:basedOn w:val="DefaultParagraphFont"/>
    <w:link w:val="GTDocID"/>
    <w:rsid w:val="00E71914"/>
    <w:rPr>
      <w:rFonts w:ascii="Arial" w:hAnsi="Arial"/>
      <w:i/>
      <w:sz w:val="16"/>
    </w:rPr>
  </w:style>
  <w:style w:type="paragraph" w:styleId="BodyText">
    <w:name w:val="Body Text"/>
    <w:basedOn w:val="Normal"/>
    <w:link w:val="BodyTextChar"/>
    <w:uiPriority w:val="99"/>
    <w:unhideWhenUsed/>
    <w:rsid w:val="00A5693E"/>
    <w:pPr>
      <w:spacing w:after="120"/>
    </w:pPr>
  </w:style>
  <w:style w:type="character" w:customStyle="1" w:styleId="BodyTextChar">
    <w:name w:val="Body Text Char"/>
    <w:basedOn w:val="DefaultParagraphFont"/>
    <w:link w:val="BodyText"/>
    <w:uiPriority w:val="99"/>
    <w:rsid w:val="00A5693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B7DC1"/>
    <w:pPr>
      <w:tabs>
        <w:tab w:val="center" w:pos="4680"/>
        <w:tab w:val="right" w:pos="9360"/>
      </w:tabs>
    </w:pPr>
  </w:style>
  <w:style w:type="character" w:customStyle="1" w:styleId="HeaderChar">
    <w:name w:val="Header Char"/>
    <w:basedOn w:val="DefaultParagraphFont"/>
    <w:link w:val="Header"/>
    <w:uiPriority w:val="99"/>
    <w:rsid w:val="002B7D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Pages>
  <Words>568</Words>
  <Characters>2985</Characters>
  <Application>Microsoft Office Word</Application>
  <DocSecurity>0</DocSecurity>
  <Lines>45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